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90" w:rsidRDefault="00BD251F" w:rsidP="00BD25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251F">
        <w:rPr>
          <w:rFonts w:ascii="Times New Roman" w:hAnsi="Times New Roman" w:cs="Times New Roman"/>
          <w:sz w:val="28"/>
          <w:szCs w:val="28"/>
        </w:rPr>
        <w:t>Контрольные вопросы для промежуточной аттестации ординаторов (семестр1)</w:t>
      </w:r>
    </w:p>
    <w:p w:rsidR="00BD251F" w:rsidRDefault="00BD251F" w:rsidP="00BD2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b/>
          <w:sz w:val="28"/>
          <w:szCs w:val="28"/>
        </w:rPr>
        <w:t>Модуль1.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>Основы клинической аллергологии</w:t>
      </w:r>
      <w:r w:rsidR="006F6C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>Вопросы общей аллергологии</w:t>
      </w:r>
      <w:r w:rsidR="006F6C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аллергических заболеваний и </w:t>
      </w:r>
      <w:proofErr w:type="spellStart"/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>иммунозависимых</w:t>
      </w:r>
      <w:proofErr w:type="spellEnd"/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 xml:space="preserve"> состояний</w:t>
      </w:r>
      <w:r w:rsidR="006F6C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6C38" w:rsidRPr="006F6C3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>Специфическая диагностика аллергических заболеваний</w:t>
      </w:r>
    </w:p>
    <w:p w:rsidR="00BD251F" w:rsidRPr="00BD251F" w:rsidRDefault="00BD251F" w:rsidP="004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1F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proofErr w:type="spellStart"/>
      <w:r w:rsidRPr="00BD251F">
        <w:rPr>
          <w:rFonts w:ascii="Times New Roman" w:hAnsi="Times New Roman" w:cs="Times New Roman"/>
          <w:bCs/>
          <w:sz w:val="28"/>
          <w:szCs w:val="28"/>
        </w:rPr>
        <w:t>аллергологической</w:t>
      </w:r>
      <w:proofErr w:type="spellEnd"/>
      <w:r w:rsidRPr="00BD251F">
        <w:rPr>
          <w:rFonts w:ascii="Times New Roman" w:hAnsi="Times New Roman" w:cs="Times New Roman"/>
          <w:bCs/>
          <w:sz w:val="28"/>
          <w:szCs w:val="28"/>
        </w:rPr>
        <w:t xml:space="preserve"> службы;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bCs/>
          <w:sz w:val="28"/>
          <w:szCs w:val="28"/>
        </w:rPr>
        <w:t>История становления аллергологии;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Современная классификация реакций гиперчувствительности;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Механизмы развития реакций гиперчувствительности;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Основные механизмы формирования аллергического воспаления, его регуляция;</w:t>
      </w:r>
    </w:p>
    <w:p w:rsid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Аллергены как препараты для диагностики. Лечебные формы аллергенов. Стандартизация;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Специфическая диагностика аллергических заболеваний;</w:t>
      </w:r>
    </w:p>
    <w:p w:rsid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Принципы терапии аллергических заболеваний. АСИТ;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BD251F">
        <w:rPr>
          <w:rFonts w:ascii="Times New Roman" w:hAnsi="Times New Roman" w:cs="Times New Roman"/>
          <w:sz w:val="28"/>
          <w:szCs w:val="28"/>
        </w:rPr>
        <w:t>аллергологической</w:t>
      </w:r>
      <w:proofErr w:type="spellEnd"/>
      <w:r w:rsidRPr="00BD251F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Современная классификация реакций гиперчувствительности;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Механизмы развития реакций гиперчувствительности;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Основные механизмы формирования аллергического воспаления, его регуляция;</w:t>
      </w:r>
    </w:p>
    <w:p w:rsid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Аллергены как препараты для диагностики. Лечебные формы аллергенов. Стандартизация;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Специфическая диагностика аллергических заболеваний;</w:t>
      </w:r>
    </w:p>
    <w:p w:rsid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Принципы терапии аллергических заболеваний. АСИТ;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анамнез - важнейший этап специфической диагностики;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Виды и техника постановки кожных проб с аллергенами;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Виды провокационных проб. Показания и противопоказания к их проведению;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Лабораторные методы диагностики в аллергологии:</w:t>
      </w:r>
    </w:p>
    <w:p w:rsidR="006F6C38" w:rsidRPr="006F6C38" w:rsidRDefault="006F6C38" w:rsidP="006F6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а) принципы определения отдельных клеточных популяций: эозинофилов, базофилов, тучных клеток; </w:t>
      </w:r>
    </w:p>
    <w:p w:rsidR="006F6C38" w:rsidRDefault="006F6C38" w:rsidP="006F6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б) исследование гуморальных факторов: общий и специфические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>;</w:t>
      </w:r>
    </w:p>
    <w:p w:rsidR="006F6C38" w:rsidRDefault="006F6C38" w:rsidP="006F6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6C38">
        <w:rPr>
          <w:rFonts w:ascii="Times New Roman" w:hAnsi="Times New Roman" w:cs="Times New Roman"/>
          <w:b/>
          <w:sz w:val="28"/>
          <w:szCs w:val="28"/>
        </w:rPr>
        <w:t>Модуль 2 Бронхиальная астма.</w:t>
      </w:r>
      <w:r w:rsidR="00AE3063">
        <w:rPr>
          <w:rFonts w:ascii="Times New Roman" w:hAnsi="Times New Roman" w:cs="Times New Roman"/>
          <w:b/>
          <w:sz w:val="28"/>
          <w:szCs w:val="28"/>
        </w:rPr>
        <w:t xml:space="preserve"> Аллергический ринит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Распространенность бронхиальной астмы. 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Классификация по этиологии, степени тяжести и уровню контроля заболевания. 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C38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бронхиальной астмы;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lastRenderedPageBreak/>
        <w:t xml:space="preserve">Принципы терапии бронхиальной астмы. 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Характеристика фенотипов и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эндотипов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БА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. Алгоритм диагностики БА;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Принципы терапии бронхиальной астмы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38">
        <w:rPr>
          <w:rFonts w:ascii="Times New Roman" w:hAnsi="Times New Roman" w:cs="Times New Roman"/>
          <w:sz w:val="28"/>
          <w:szCs w:val="28"/>
        </w:rPr>
        <w:t>(по материалам современных международных и отечественных согласительных документов);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Принципы формирования диагноза</w:t>
      </w:r>
      <w:r>
        <w:rPr>
          <w:rFonts w:ascii="Times New Roman" w:hAnsi="Times New Roman" w:cs="Times New Roman"/>
          <w:sz w:val="28"/>
          <w:szCs w:val="28"/>
        </w:rPr>
        <w:t xml:space="preserve"> БА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Механизмы формирования эозинофильного,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нейтрофильного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и др. типов воспаления при БА;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Патогенез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атопической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БА;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Д</w:t>
      </w:r>
      <w:r w:rsidR="00AE3063">
        <w:rPr>
          <w:rFonts w:ascii="Times New Roman" w:hAnsi="Times New Roman" w:cs="Times New Roman"/>
          <w:sz w:val="28"/>
          <w:szCs w:val="28"/>
        </w:rPr>
        <w:t>иагностика БА: общеклинические методы исследования.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Роль специфического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обследования в диагностике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атопической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БА;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Дифференциальная д-ка БА. </w:t>
      </w:r>
      <w:r w:rsidRPr="006F6C38">
        <w:rPr>
          <w:rFonts w:ascii="Times New Roman" w:hAnsi="Times New Roman" w:cs="Times New Roman"/>
          <w:sz w:val="28"/>
          <w:szCs w:val="28"/>
        </w:rPr>
        <w:t xml:space="preserve">ХОБЛ; 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БА.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>;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БА. </w:t>
      </w:r>
      <w:r w:rsidRPr="006F6C38">
        <w:rPr>
          <w:rFonts w:ascii="Times New Roman" w:hAnsi="Times New Roman" w:cs="Times New Roman"/>
          <w:sz w:val="28"/>
          <w:szCs w:val="28"/>
        </w:rPr>
        <w:t xml:space="preserve">Идиопатический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фиброзирующий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>;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Базисная противовоспалительная </w:t>
      </w:r>
      <w:proofErr w:type="gramStart"/>
      <w:r w:rsidRPr="006F6C38">
        <w:rPr>
          <w:rFonts w:ascii="Times New Roman" w:hAnsi="Times New Roman" w:cs="Times New Roman"/>
          <w:sz w:val="28"/>
          <w:szCs w:val="28"/>
        </w:rPr>
        <w:t>терапия  БА</w:t>
      </w:r>
      <w:proofErr w:type="gramEnd"/>
      <w:r w:rsidRPr="006F6C38">
        <w:rPr>
          <w:rFonts w:ascii="Times New Roman" w:hAnsi="Times New Roman" w:cs="Times New Roman"/>
          <w:sz w:val="28"/>
          <w:szCs w:val="28"/>
        </w:rPr>
        <w:t xml:space="preserve">. Препараты неотложной помощи. Характеристика препаратов; 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Современная стратегия терапии согласно современным согласительным документам (</w:t>
      </w:r>
      <w:proofErr w:type="spellStart"/>
      <w:proofErr w:type="gramStart"/>
      <w:r w:rsidRPr="006F6C38">
        <w:rPr>
          <w:rFonts w:ascii="Times New Roman" w:hAnsi="Times New Roman" w:cs="Times New Roman"/>
          <w:sz w:val="28"/>
          <w:szCs w:val="28"/>
        </w:rPr>
        <w:t>GINA,Национальные</w:t>
      </w:r>
      <w:proofErr w:type="spellEnd"/>
      <w:proofErr w:type="gramEnd"/>
      <w:r w:rsidRPr="006F6C38">
        <w:rPr>
          <w:rFonts w:ascii="Times New Roman" w:hAnsi="Times New Roman" w:cs="Times New Roman"/>
          <w:sz w:val="28"/>
          <w:szCs w:val="28"/>
        </w:rPr>
        <w:t xml:space="preserve"> рекомендации по БА, Национальная программа «Бронхиальная астма у детей. Стратегия лечения и профилактика»;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Лечение обострений</w:t>
      </w:r>
      <w:r w:rsidR="00AE3063">
        <w:rPr>
          <w:rFonts w:ascii="Times New Roman" w:hAnsi="Times New Roman" w:cs="Times New Roman"/>
          <w:sz w:val="28"/>
          <w:szCs w:val="28"/>
        </w:rPr>
        <w:t xml:space="preserve"> БА</w:t>
      </w:r>
      <w:r w:rsidRPr="006F6C38">
        <w:rPr>
          <w:rFonts w:ascii="Times New Roman" w:hAnsi="Times New Roman" w:cs="Times New Roman"/>
          <w:sz w:val="28"/>
          <w:szCs w:val="28"/>
        </w:rPr>
        <w:t>. Оценка степени тяжести;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Лечение</w:t>
      </w:r>
      <w:r w:rsidR="00AE3063">
        <w:rPr>
          <w:rFonts w:ascii="Times New Roman" w:hAnsi="Times New Roman" w:cs="Times New Roman"/>
          <w:sz w:val="28"/>
          <w:szCs w:val="28"/>
        </w:rPr>
        <w:t xml:space="preserve"> БА</w:t>
      </w:r>
      <w:r w:rsidRPr="006F6C38">
        <w:rPr>
          <w:rFonts w:ascii="Times New Roman" w:hAnsi="Times New Roman" w:cs="Times New Roman"/>
          <w:sz w:val="28"/>
          <w:szCs w:val="28"/>
        </w:rPr>
        <w:t xml:space="preserve"> в амбулаторных условиях; 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Лечение</w:t>
      </w:r>
      <w:r w:rsidR="00AE3063">
        <w:rPr>
          <w:rFonts w:ascii="Times New Roman" w:hAnsi="Times New Roman" w:cs="Times New Roman"/>
          <w:sz w:val="28"/>
          <w:szCs w:val="28"/>
        </w:rPr>
        <w:t xml:space="preserve"> БА</w:t>
      </w:r>
      <w:r w:rsidRPr="006F6C38">
        <w:rPr>
          <w:rFonts w:ascii="Times New Roman" w:hAnsi="Times New Roman" w:cs="Times New Roman"/>
          <w:sz w:val="28"/>
          <w:szCs w:val="28"/>
        </w:rPr>
        <w:t xml:space="preserve"> в отделениях неотложной помощи;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Распространенность АР. Определение. Основные клинические проявления. Характеристика групп аллергенов, являющихся этиологическими факторами формирования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Патогенез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Диагностика, дифференциальная диагностика АР;</w:t>
      </w:r>
    </w:p>
    <w:p w:rsid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Принципы терапии</w:t>
      </w:r>
      <w:r>
        <w:rPr>
          <w:rFonts w:ascii="Times New Roman" w:hAnsi="Times New Roman" w:cs="Times New Roman"/>
          <w:sz w:val="28"/>
          <w:szCs w:val="28"/>
        </w:rPr>
        <w:t xml:space="preserve"> АР</w:t>
      </w:r>
      <w:r w:rsidRPr="00AE3063">
        <w:rPr>
          <w:rFonts w:ascii="Times New Roman" w:hAnsi="Times New Roman" w:cs="Times New Roman"/>
          <w:sz w:val="28"/>
          <w:szCs w:val="28"/>
        </w:rPr>
        <w:t xml:space="preserve"> согласно современным согласительным документам (ARIA);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06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AE3063">
        <w:rPr>
          <w:rFonts w:ascii="Times New Roman" w:hAnsi="Times New Roman" w:cs="Times New Roman"/>
          <w:sz w:val="28"/>
          <w:szCs w:val="28"/>
        </w:rPr>
        <w:t xml:space="preserve"> аллергического ринита (АР);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Современная классификация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Диагностика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Дифференциальная диагностика АР;</w:t>
      </w:r>
    </w:p>
    <w:p w:rsid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Современные принципы лечения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06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AE3063">
        <w:rPr>
          <w:rFonts w:ascii="Times New Roman" w:hAnsi="Times New Roman" w:cs="Times New Roman"/>
          <w:sz w:val="28"/>
          <w:szCs w:val="28"/>
        </w:rPr>
        <w:t xml:space="preserve"> аллергического конъюнктивита (АК);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Клиника АК;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Диагностика АК;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Дифференциальная диагностика АК;</w:t>
      </w:r>
    </w:p>
    <w:p w:rsidR="00AE3063" w:rsidRPr="006F6C38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Лечение АК;</w:t>
      </w:r>
    </w:p>
    <w:sectPr w:rsidR="00AE3063" w:rsidRPr="006F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55B66AA"/>
    <w:multiLevelType w:val="hybridMultilevel"/>
    <w:tmpl w:val="AD7E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C404C"/>
    <w:multiLevelType w:val="hybridMultilevel"/>
    <w:tmpl w:val="8714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ED"/>
    <w:rsid w:val="0010000A"/>
    <w:rsid w:val="00597790"/>
    <w:rsid w:val="006F6C38"/>
    <w:rsid w:val="007F446D"/>
    <w:rsid w:val="00A920ED"/>
    <w:rsid w:val="00AE3063"/>
    <w:rsid w:val="00B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AB15-C8E6-45BA-B1B3-093B653D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2025-05-11T14:01:00Z</dcterms:created>
  <dcterms:modified xsi:type="dcterms:W3CDTF">2025-05-11T14:01:00Z</dcterms:modified>
</cp:coreProperties>
</file>